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jc w:val="both"/>
      </w:pPr>
      <w:r>
        <w:rPr>
          <w:outline w:val="0"/>
          <w:color w:val="000000"/>
          <w:u w:val="none"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908050</wp:posOffset>
            </wp:positionH>
            <wp:positionV relativeFrom="page">
              <wp:posOffset>631386</wp:posOffset>
            </wp:positionV>
            <wp:extent cx="1988156" cy="769227"/>
            <wp:effectExtent l="0" t="0" r="0" b="0"/>
            <wp:wrapSquare wrapText="bothSides" distL="152400" distR="152400" distT="152400" distB="152400"/>
            <wp:docPr id="1073741825" name="officeArt object" descr="pasted-image.tif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 descr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156" cy="76922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right"/>
        <w:rPr>
          <w:b w:val="1"/>
          <w:bCs w:val="1"/>
          <w:outline w:val="0"/>
          <w:color w:val="4c4c4c"/>
          <w:sz w:val="15"/>
          <w:szCs w:val="15"/>
          <w:u w:color="4c4c4c"/>
          <w14:textFill>
            <w14:solidFill>
              <w14:srgbClr w14:val="4C4C4C"/>
            </w14:solidFill>
          </w14:textFill>
        </w:rPr>
      </w:pPr>
      <w:r>
        <w:rPr>
          <w:b w:val="1"/>
          <w:bCs w:val="1"/>
          <w:outline w:val="0"/>
          <w:color w:val="4c4c4c"/>
          <w:sz w:val="15"/>
          <w:szCs w:val="15"/>
          <w:u w:color="4c4c4c"/>
          <w:rtl w:val="0"/>
          <w:lang w:val="pt-PT"/>
          <w14:textFill>
            <w14:solidFill>
              <w14:srgbClr w14:val="4C4C4C"/>
            </w14:solidFill>
          </w14:textFill>
        </w:rPr>
        <w:t>Informa</w:t>
      </w:r>
      <w:r>
        <w:rPr>
          <w:b w:val="1"/>
          <w:bCs w:val="1"/>
          <w:outline w:val="0"/>
          <w:color w:val="4c4c4c"/>
          <w:sz w:val="15"/>
          <w:szCs w:val="15"/>
          <w:u w:color="4c4c4c"/>
          <w:rtl w:val="0"/>
          <w:lang w:val="pt-PT"/>
          <w14:textFill>
            <w14:solidFill>
              <w14:srgbClr w14:val="4C4C4C"/>
            </w14:solidFill>
          </w14:textFill>
        </w:rPr>
        <w:t>çã</w:t>
      </w:r>
      <w:r>
        <w:rPr>
          <w:b w:val="1"/>
          <w:bCs w:val="1"/>
          <w:outline w:val="0"/>
          <w:color w:val="4c4c4c"/>
          <w:sz w:val="15"/>
          <w:szCs w:val="15"/>
          <w:u w:color="4c4c4c"/>
          <w:rtl w:val="0"/>
          <w:lang w:val="pt-PT"/>
          <w14:textFill>
            <w14:solidFill>
              <w14:srgbClr w14:val="4C4C4C"/>
            </w14:solidFill>
          </w14:textFill>
        </w:rPr>
        <w:t xml:space="preserve">o </w:t>
      </w:r>
      <w:r>
        <w:rPr>
          <w:b w:val="1"/>
          <w:bCs w:val="1"/>
          <w:outline w:val="0"/>
          <w:color w:val="4c4c4c"/>
          <w:sz w:val="15"/>
          <w:szCs w:val="15"/>
          <w:u w:color="4c4c4c"/>
          <w:rtl w:val="0"/>
          <w:lang w:val="pt-PT"/>
          <w14:textFill>
            <w14:solidFill>
              <w14:srgbClr w14:val="4C4C4C"/>
            </w14:solidFill>
          </w14:textFill>
        </w:rPr>
        <w:t xml:space="preserve">à </w:t>
      </w:r>
      <w:r>
        <w:rPr>
          <w:b w:val="1"/>
          <w:bCs w:val="1"/>
          <w:outline w:val="0"/>
          <w:color w:val="4c4c4c"/>
          <w:sz w:val="15"/>
          <w:szCs w:val="15"/>
          <w:u w:color="4c4c4c"/>
          <w:rtl w:val="0"/>
          <w:lang w:val="pt-PT"/>
          <w14:textFill>
            <w14:solidFill>
              <w14:srgbClr w14:val="4C4C4C"/>
            </w14:solidFill>
          </w14:textFill>
        </w:rPr>
        <w:t xml:space="preserve">Imprensa 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right"/>
        <w:rPr>
          <w:b w:val="1"/>
          <w:bCs w:val="1"/>
          <w:outline w:val="0"/>
          <w:color w:val="4c4c4c"/>
          <w:sz w:val="15"/>
          <w:szCs w:val="15"/>
          <w:u w:color="4c4c4c"/>
          <w14:textFill>
            <w14:solidFill>
              <w14:srgbClr w14:val="4C4C4C"/>
            </w14:solidFill>
          </w14:textFill>
        </w:rPr>
      </w:pPr>
      <w:r>
        <w:rPr>
          <w:b w:val="1"/>
          <w:bCs w:val="1"/>
          <w:outline w:val="0"/>
          <w:color w:val="4c4c4c"/>
          <w:sz w:val="15"/>
          <w:szCs w:val="15"/>
          <w:u w:color="4c4c4c"/>
          <w:rtl w:val="0"/>
          <w:lang w:val="pt-PT"/>
          <w14:textFill>
            <w14:solidFill>
              <w14:srgbClr w14:val="4C4C4C"/>
            </w14:solidFill>
          </w14:textFill>
        </w:rPr>
        <w:t>Lisboa, 29 de Novembro de 2020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center"/>
        <w:rPr>
          <w:rFonts w:ascii="Helvetica" w:cs="Helvetica" w:hAnsi="Helvetica" w:eastAsia="Helvetica"/>
          <w:b w:val="1"/>
          <w:bCs w:val="1"/>
          <w:outline w:val="0"/>
          <w:color w:val="000000"/>
          <w:sz w:val="25"/>
          <w:szCs w:val="25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25"/>
          <w:szCs w:val="25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IPR </w:t>
      </w:r>
      <w:r>
        <w:rPr>
          <w:rFonts w:ascii="Helvetica" w:hAnsi="Helvetica" w:hint="default"/>
          <w:b w:val="1"/>
          <w:bCs w:val="1"/>
          <w:outline w:val="0"/>
          <w:color w:val="000000"/>
          <w:sz w:val="25"/>
          <w:szCs w:val="25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Helvetica" w:hAnsi="Helvetica"/>
          <w:b w:val="1"/>
          <w:bCs w:val="1"/>
          <w:outline w:val="0"/>
          <w:color w:val="000000"/>
          <w:sz w:val="25"/>
          <w:szCs w:val="25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Instituto Portugu</w:t>
      </w:r>
      <w:r>
        <w:rPr>
          <w:rFonts w:ascii="Helvetica" w:hAnsi="Helvetica" w:hint="default"/>
          <w:b w:val="1"/>
          <w:bCs w:val="1"/>
          <w:outline w:val="0"/>
          <w:color w:val="000000"/>
          <w:sz w:val="25"/>
          <w:szCs w:val="25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b w:val="1"/>
          <w:bCs w:val="1"/>
          <w:outline w:val="0"/>
          <w:color w:val="000000"/>
          <w:sz w:val="25"/>
          <w:szCs w:val="25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de Relojoaria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center"/>
        <w:rPr>
          <w:rFonts w:ascii="Helvetica" w:cs="Helvetica" w:hAnsi="Helvetica" w:eastAsia="Helvetica"/>
          <w:b w:val="1"/>
          <w:bCs w:val="1"/>
          <w:outline w:val="0"/>
          <w:color w:val="000000"/>
          <w:sz w:val="27"/>
          <w:szCs w:val="27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27"/>
          <w:szCs w:val="27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Uma nova entidade fundada para ensinar e formar 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center"/>
        <w:rPr>
          <w:rFonts w:ascii="Helvetica" w:cs="Helvetica" w:hAnsi="Helvetica" w:eastAsia="Helvetica"/>
          <w:b w:val="1"/>
          <w:bCs w:val="1"/>
          <w:outline w:val="0"/>
          <w:color w:val="000000"/>
          <w:sz w:val="27"/>
          <w:szCs w:val="27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27"/>
          <w:szCs w:val="27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entusiastas de relojoaria em Portugal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Helvetica" w:cs="Helvetica" w:hAnsi="Helvetica" w:eastAsia="Helvetica"/>
          <w:b w:val="1"/>
          <w:bCs w:val="1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 IPR 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Instituto Portugu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de Relojoaria Lda. foi fundado no passado m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s de Setembro com o objectivo de facilitar o acesso 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informa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sobre relojoaria em Portugal, mas tamb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m de formar todos aqueles que manifestem verdadeiro interesse e entusiasmo por esta 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á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rea. O novo Instituto pretende assim organizar conhecimento acerca da relojoaria e disponibiliz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á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-lo a quem tiver interesse em receb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-lo. Entre os projectos previstos, encontra-se um curso de forma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com in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í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cio agendado para 2021. 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A relojoaria foi tomada por entusiastas e apaixonados nos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ú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ltimos anos. A sede de conhecimento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enorme. Desde os antigos f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ó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runs da Internet dos anos 90 at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aos dias de hoje, surgiu uma comunidade activa e diversificada que se expressa atrav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de diferentes plataformas de comunica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o, entre blogues, podcasts, revistas, sites, encontros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…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As marcas passaram a responder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à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opini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õ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es dos utilizadores como nunca o tinham feito antes e a informa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acerca da relojoaria passou a chegar a cada vez mais pessoas. Trata-se de um novo mundo no seio deste sector especializado. Por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m, o acesso f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á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cil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informa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agora disseminada nem sempre significa conhecimento e tamb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 nem sempre significa o contacto direto com os rel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ó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gios e com a mec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â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nica que escondem. 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Foi como resposta a este novo mundo que, no passado m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de setembro, nasceu o IPR Instituto Portugu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s de Relojoaria, Lda.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uma entidade independente que pretende aproximar o mundo da relojoaria e entusiastas de modo pr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á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tico e efectivo e que surge como mais uma forma de garantir informa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sobre relojoaria e 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o, numa aposta diferenciada e de cariz mais especializado, mas pensada para todos. 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Nuno Lopes Margalha, fundador do IPR Instituto Portugu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de Relojoaria, Lda. refere: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«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Ensinamos relojoaria. Queremos formar os nossos profissionais, tal como os apaixonados por relojoaria, para que seja poss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í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vel criar uma identidade relojoeira portuguesa. Fund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á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mos o Instituto Portugu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de Relojoaria para seguir este caminho. N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sentimos extrema urg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ncia nos nossos planos, mas temos consci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ncia que o n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ú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mero de relojoeiros e de mestres relojoeiros est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a reduzir rapidamente, e com eles os seus conhecimentos. Escolhemos fazer um Instituto para refor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ar a ideia da 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e da organiza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 do conhecimento,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isso que os institutos fazem. Pretendemos desta forma aproximar os relojoeiros dos utilizadores finais e entusiastas. No fundo, organizamos conhecimento acerca da relojoaria e entregamo-lo a quem tiver interesse em receb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-lo. Fund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á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mos o Instituto Portugu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de Relojoaria para seguir este caminho. Neste momento, como o projeto se encontra em fase de arranque, estamos abertos para debater qualquer proposta de colabora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o.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»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Para levar a cabo este novo projecto est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j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previstas diversas iniciativas que podem ser melhor conhecidas atrav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s do </w:t>
      </w:r>
      <w:r>
        <w:rPr>
          <w:rFonts w:ascii="Helvetica" w:hAnsi="Helvetica"/>
          <w:i w:val="1"/>
          <w:i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site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oficial.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b w:val="1"/>
          <w:bCs w:val="1"/>
          <w:outline w:val="0"/>
          <w:color w:val="000000"/>
          <w:sz w:val="29"/>
          <w:szCs w:val="29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29"/>
          <w:szCs w:val="2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Alfaiates do Tempo </w:t>
      </w:r>
      <w:r>
        <w:rPr>
          <w:rFonts w:ascii="Helvetica" w:hAnsi="Helvetica" w:hint="default"/>
          <w:b w:val="1"/>
          <w:bCs w:val="1"/>
          <w:outline w:val="0"/>
          <w:color w:val="000000"/>
          <w:sz w:val="29"/>
          <w:szCs w:val="2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Helvetica" w:hAnsi="Helvetica"/>
          <w:b w:val="1"/>
          <w:bCs w:val="1"/>
          <w:outline w:val="0"/>
          <w:color w:val="000000"/>
          <w:sz w:val="29"/>
          <w:szCs w:val="2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Curso de forma</w:t>
      </w:r>
      <w:r>
        <w:rPr>
          <w:rFonts w:ascii="Helvetica" w:hAnsi="Helvetica" w:hint="default"/>
          <w:b w:val="1"/>
          <w:bCs w:val="1"/>
          <w:outline w:val="0"/>
          <w:color w:val="000000"/>
          <w:sz w:val="29"/>
          <w:szCs w:val="2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b w:val="1"/>
          <w:bCs w:val="1"/>
          <w:outline w:val="0"/>
          <w:color w:val="000000"/>
          <w:sz w:val="29"/>
          <w:szCs w:val="2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2021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Com arranque previsto j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para o in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í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cio de 2021, a primeira grande iniciativa do IPR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um curso de 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 em relojoaria intitulada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«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Alfaiates do Tempo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»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.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Com 12 meses de dura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e uma frequ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ncia quinzenal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presencial e </w:t>
      </w:r>
      <w:r>
        <w:rPr>
          <w:rFonts w:ascii="Helvetica" w:hAnsi="Helvetica"/>
          <w:i w:val="1"/>
          <w:i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online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curso ter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como formadores os Mestres Relojoeiros Am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rico Henriques e Paulo Anast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á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cio, nomes bem conhecidos no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â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mbito da comunidade formadora de relojoaria em Portugal. O objetivo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garantir 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em bases da relojoaria, num hor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á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rio compat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í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vel com a vida familiar e profissional: os formandos iniciam o curso com um mecanismo de rel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ó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gio e terminam com um rel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ó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gio constru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í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do por si pr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ó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prios, atrav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de sess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õ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es te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ó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ricas e pr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á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ticas.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A inscri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n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exige qualquer 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pr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via, ou conhecimento aprofundado. O ponto de partida passa mesmo pelo gosto por relojoaria, bem como a vontade de aprender, mas os lugares s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limitados a 10 pessoas. Para garantir a continuidade do treino, todos os formandos inscritos recebem no in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í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cio do curso uma mala de ferramentas profissionais selecionadas pelos formadores. As sess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õ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es presenciais ir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decorrer na oficina relojoeira Reparar o Tempo.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IPR conta organizar posteriormente uma 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certificada para relojoeiros e manter a 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«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Alfaiates do Tempo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»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em paralelo. 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b w:val="1"/>
          <w:bCs w:val="1"/>
          <w:outline w:val="0"/>
          <w:color w:val="000000"/>
          <w:sz w:val="29"/>
          <w:szCs w:val="29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29"/>
          <w:szCs w:val="2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Um clube e um diret</w:t>
      </w:r>
      <w:r>
        <w:rPr>
          <w:rFonts w:ascii="Helvetica" w:hAnsi="Helvetica" w:hint="default"/>
          <w:b w:val="1"/>
          <w:bCs w:val="1"/>
          <w:outline w:val="0"/>
          <w:color w:val="000000"/>
          <w:sz w:val="29"/>
          <w:szCs w:val="2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ó</w:t>
      </w:r>
      <w:r>
        <w:rPr>
          <w:rFonts w:ascii="Helvetica" w:hAnsi="Helvetica"/>
          <w:b w:val="1"/>
          <w:bCs w:val="1"/>
          <w:outline w:val="0"/>
          <w:color w:val="000000"/>
          <w:sz w:val="29"/>
          <w:szCs w:val="2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rio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Com o lan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amento do </w:t>
      </w:r>
      <w:r>
        <w:rPr>
          <w:rFonts w:ascii="Helvetica" w:hAnsi="Helvetica"/>
          <w:i w:val="1"/>
          <w:i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site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, no qual se pretende tamb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 apresentar informa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geral e espec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í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fica sobre relojoaria, foi j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disponibilizado um Direct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ó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rio Nacional de Relojoeiros. Neste espa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 </w:t>
      </w:r>
      <w:r>
        <w:rPr>
          <w:rFonts w:ascii="Helvetica" w:hAnsi="Helvetica"/>
          <w:i w:val="1"/>
          <w:i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online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 é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assim poss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í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vel consultar uma lista de relojoeiros por localidade e servi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os prestados, para facilitar a escolha do relojoeiro certo.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Por outro lado, al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é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 do curso de forma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o, foi criado o Clube IPR para todos aqueles que querem pertencer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fam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í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lia do Instituto. Os s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ó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cios do Clube IPR t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m acesso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à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sess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õ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es </w:t>
      </w:r>
      <w:r>
        <w:rPr>
          <w:rFonts w:ascii="Helvetica" w:hAnsi="Helvetica"/>
          <w:i w:val="1"/>
          <w:i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World Time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, uma iniciativa que compreende eventos </w:t>
      </w:r>
      <w:r>
        <w:rPr>
          <w:rFonts w:ascii="Helvetica" w:hAnsi="Helvetica"/>
          <w:i w:val="1"/>
          <w:i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online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mensais, nos quais ser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entrevistadas figuras de destaque do mundo da relojoaria. O convidado da sess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ã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 </w:t>
      </w:r>
      <w:r>
        <w:rPr>
          <w:rFonts w:ascii="Helvetica" w:hAnsi="Helvetica"/>
          <w:i w:val="1"/>
          <w:i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online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inaugural, ainda com data a confirmar, 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Marco Borraccino CEO e director criativo da Singer Reimagined.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Clube IPR garante ainda descontos nos servi</w:t>
      </w:r>
      <w:r>
        <w:rPr>
          <w:rFonts w:ascii="Helvetica" w:hAnsi="Helvetica" w:hint="default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</w:t>
      </w:r>
      <w:r>
        <w:rPr>
          <w:rFonts w:ascii="Helvetica" w:hAnsi="Helvetica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os oferecidos por relojoarias parceiras.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b w:val="1"/>
          <w:bCs w:val="1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MAIS INFORMA</w:t>
      </w:r>
      <w:r>
        <w:rPr>
          <w:rFonts w:ascii="Helvetica" w:hAnsi="Helvetica" w:hint="default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ÇÕ</w:t>
      </w: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ES: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b w:val="1"/>
          <w:bCs w:val="1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21"/>
          <w:szCs w:val="21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Contactos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b w:val="1"/>
          <w:bCs w:val="1"/>
          <w:outline w:val="0"/>
          <w:color w:val="000000"/>
          <w:sz w:val="21"/>
          <w:szCs w:val="21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19"/>
          <w:szCs w:val="19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IPR </w:t>
      </w:r>
      <w:r>
        <w:rPr>
          <w:rFonts w:ascii="Helvetica" w:hAnsi="Helvetica" w:hint="default"/>
          <w:b w:val="1"/>
          <w:bCs w:val="1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Helvetica" w:hAnsi="Helvetica"/>
          <w:b w:val="1"/>
          <w:bCs w:val="1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Instituto Portugu</w:t>
      </w:r>
      <w:r>
        <w:rPr>
          <w:rFonts w:ascii="Helvetica" w:hAnsi="Helvetica" w:hint="default"/>
          <w:b w:val="1"/>
          <w:bCs w:val="1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ascii="Helvetica" w:hAnsi="Helvetica"/>
          <w:b w:val="1"/>
          <w:bCs w:val="1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s de Relojoaria, Lda.</w:t>
      </w:r>
      <w:r>
        <w:rPr>
          <w:rFonts w:ascii="Helvetica" w:hAnsi="Helvetica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 | Nuno Lopes Margalha - Fundador e Director 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19"/>
          <w:szCs w:val="19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Email: imprensa@institutoportuguesderelojoaria.pt  | Tel </w:t>
      </w:r>
      <w:r>
        <w:rPr>
          <w:rFonts w:ascii="Helvetica" w:hAnsi="Helvetica" w:hint="default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966312899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b w:val="1"/>
          <w:bCs w:val="1"/>
          <w:outline w:val="0"/>
          <w:color w:val="000000"/>
          <w:sz w:val="19"/>
          <w:szCs w:val="19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Informa</w:t>
      </w:r>
      <w:r>
        <w:rPr>
          <w:rFonts w:ascii="Helvetica" w:hAnsi="Helvetica" w:hint="default"/>
          <w:b w:val="1"/>
          <w:bCs w:val="1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b w:val="1"/>
          <w:bCs w:val="1"/>
          <w:outline w:val="0"/>
          <w:color w:val="000000"/>
          <w:sz w:val="19"/>
          <w:szCs w:val="19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online: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</w:pPr>
      <w:r>
        <w:rPr>
          <w:rFonts w:ascii="Helvetica" w:hAnsi="Helvetica"/>
          <w:outline w:val="0"/>
          <w:color w:val="333333"/>
          <w:sz w:val="19"/>
          <w:szCs w:val="19"/>
          <w:u w:color="333333"/>
          <w:rtl w:val="0"/>
          <w:lang w:val="pt-PT"/>
          <w14:textFill>
            <w14:solidFill>
              <w14:srgbClr w14:val="333333"/>
            </w14:solidFill>
          </w14:textFill>
        </w:rPr>
        <w:t xml:space="preserve">https://www.institutoportuguesderelojoaria.pt | geral@repeticaoediferenca.com instagram.com/institutoportuguesderelojoaria 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rPr>
          <w:rFonts w:ascii="Helvetica" w:cs="Helvetica" w:hAnsi="Helvetica" w:eastAsia="Helvetica"/>
          <w:outline w:val="0"/>
          <w:color w:val="333333"/>
          <w:sz w:val="19"/>
          <w:szCs w:val="19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Helvetica" w:hAnsi="Helvetica"/>
          <w:outline w:val="0"/>
          <w:color w:val="333333"/>
          <w:sz w:val="19"/>
          <w:szCs w:val="19"/>
          <w:u w:color="333333"/>
          <w:rtl w:val="0"/>
          <w:lang w:val="pt-PT"/>
          <w14:textFill>
            <w14:solidFill>
              <w14:srgbClr w14:val="333333"/>
            </w14:solidFill>
          </w14:textFill>
        </w:rPr>
        <w:t>#institutoportuguesderelojoaria | #ipr | #alfaiatesdotempo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b w:val="1"/>
          <w:bCs w:val="1"/>
          <w:outline w:val="0"/>
          <w:color w:val="333333"/>
          <w:sz w:val="19"/>
          <w:szCs w:val="19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333333"/>
          <w:sz w:val="19"/>
          <w:szCs w:val="19"/>
          <w:u w:color="333333"/>
          <w:rtl w:val="0"/>
          <w:lang w:val="pt-PT"/>
          <w14:textFill>
            <w14:solidFill>
              <w14:srgbClr w14:val="333333"/>
            </w14:solidFill>
          </w14:textFill>
        </w:rPr>
        <w:t>Download de imagens e informa</w:t>
      </w:r>
      <w:r>
        <w:rPr>
          <w:rFonts w:ascii="Helvetica" w:hAnsi="Helvetica" w:hint="default"/>
          <w:b w:val="1"/>
          <w:bCs w:val="1"/>
          <w:outline w:val="0"/>
          <w:color w:val="333333"/>
          <w:sz w:val="19"/>
          <w:szCs w:val="19"/>
          <w:u w:color="333333"/>
          <w:rtl w:val="0"/>
          <w:lang w:val="pt-PT"/>
          <w14:textFill>
            <w14:solidFill>
              <w14:srgbClr w14:val="333333"/>
            </w14:solidFill>
          </w14:textFill>
        </w:rPr>
        <w:t>çã</w:t>
      </w:r>
      <w:r>
        <w:rPr>
          <w:rFonts w:ascii="Helvetica" w:hAnsi="Helvetica"/>
          <w:b w:val="1"/>
          <w:bCs w:val="1"/>
          <w:outline w:val="0"/>
          <w:color w:val="333333"/>
          <w:sz w:val="19"/>
          <w:szCs w:val="19"/>
          <w:u w:color="333333"/>
          <w:rtl w:val="0"/>
          <w:lang w:val="pt-PT"/>
          <w14:textFill>
            <w14:solidFill>
              <w14:srgbClr w14:val="333333"/>
            </w14:solidFill>
          </w14:textFill>
        </w:rPr>
        <w:t>o: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Helvetica" w:cs="Helvetica" w:hAnsi="Helvetica" w:eastAsia="Helvetica"/>
          <w:outline w:val="0"/>
          <w:color w:val="333333"/>
          <w:sz w:val="19"/>
          <w:szCs w:val="19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Helvetica" w:hAnsi="Helvetica"/>
          <w:outline w:val="0"/>
          <w:color w:val="333333"/>
          <w:sz w:val="19"/>
          <w:szCs w:val="19"/>
          <w:u w:color="333333"/>
          <w:rtl w:val="0"/>
          <w:lang w:val="pt-PT"/>
          <w14:textFill>
            <w14:solidFill>
              <w14:srgbClr w14:val="333333"/>
            </w14:solidFill>
          </w14:textFill>
        </w:rPr>
        <w:t>https://www.institutoportuguesderelojoaria.pt/imprensa</w:t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after="240" w:line="276" w:lineRule="auto"/>
        <w:jc w:val="both"/>
        <w:rPr>
          <w:rFonts w:ascii="Helvetica" w:cs="Helvetica" w:hAnsi="Helvetica" w:eastAsia="Helvetica"/>
          <w:outline w:val="0"/>
          <w:color w:val="000000"/>
          <w:sz w:val="19"/>
          <w:szCs w:val="19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" w:cs="Helvetica" w:hAnsi="Helvetica" w:eastAsia="Helvetica"/>
          <w:outline w:val="0"/>
          <w:color w:val="000000"/>
          <w:sz w:val="19"/>
          <w:szCs w:val="19"/>
          <w:u w:color="000000"/>
          <w14:textFill>
            <w14:solidFill>
              <w14:srgbClr w14:val="000000"/>
            </w14:solidFill>
          </w14:textFill>
        </w:rPr>
        <w:tab/>
      </w: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ub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76" w:lineRule="auto"/>
        <w:jc w:val="both"/>
      </w:pPr>
      <w:r>
        <w:rPr>
          <w:rFonts w:ascii="Times Roman" w:cs="Times Roman" w:hAnsi="Times Roman" w:eastAsia="Times Roman"/>
          <w:outline w:val="0"/>
          <w:color w:val="000000"/>
          <w:sz w:val="15"/>
          <w:szCs w:val="15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5"/>
      <w:footerReference w:type="default" r:id="rId6"/>
      <w:pgSz w:w="11900" w:h="16840" w:orient="portrait"/>
      <w:pgMar w:top="1600" w:right="1440" w:bottom="1440" w:left="1440" w:header="600" w:footer="40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çalho e rodapé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çalho e rodapé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çalho e rodapé">
    <w:name w:val="Cabeçalho e rodapé"/>
    <w:next w:val="Cabeçalho e rodapé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itle">
    <w:name w:val="Subtitle"/>
    <w:next w:val="Corpo"/>
    <w:pPr>
      <w:keepNext w:val="0"/>
      <w:keepLines w:val="1"/>
      <w:pageBreakBefore w:val="0"/>
      <w:widowControl w:val="1"/>
      <w:shd w:val="clear" w:color="auto" w:fill="auto"/>
      <w:suppressAutoHyphens w:val="0"/>
      <w:bidi w:val="0"/>
      <w:spacing w:before="0" w:after="0" w:line="216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e5e5e"/>
      <w:spacing w:val="0"/>
      <w:kern w:val="0"/>
      <w:position w:val="0"/>
      <w:sz w:val="48"/>
      <w:szCs w:val="48"/>
      <w:u w:val="none" w:color="5e5e5e"/>
      <w:shd w:val="nil" w:color="auto" w:fill="auto"/>
      <w:vertAlign w:val="baseline"/>
      <w:lang w:val="pt-PT"/>
      <w14:textFill>
        <w14:solidFill>
          <w14:srgbClr w14:val="5E5E5E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